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2B0" w14:textId="77777777" w:rsidR="00A96BC2" w:rsidRPr="002A0A2C" w:rsidRDefault="00A96BC2" w:rsidP="00A96BC2">
      <w:pPr>
        <w:jc w:val="center"/>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分別管理、GHG関連情報管理等及び書類管理方針書（例）</w:t>
      </w:r>
    </w:p>
    <w:p w14:paraId="1D9BDF05" w14:textId="32807982" w:rsidR="00A96BC2" w:rsidRPr="002A0A2C" w:rsidRDefault="00A96BC2" w:rsidP="00A96BC2">
      <w:pPr>
        <w:jc w:val="right"/>
        <w:rPr>
          <w:rFonts w:ascii="ＭＳ 明朝" w:eastAsia="ＭＳ 明朝" w:hAnsi="ＭＳ 明朝"/>
          <w:sz w:val="20"/>
          <w:szCs w:val="20"/>
        </w:rPr>
      </w:pPr>
      <w:r w:rsidRPr="002A0A2C">
        <w:rPr>
          <w:rFonts w:ascii="ＭＳ 明朝" w:eastAsia="ＭＳ 明朝" w:hAnsi="ＭＳ 明朝" w:hint="eastAsia"/>
          <w:sz w:val="20"/>
          <w:szCs w:val="20"/>
        </w:rPr>
        <w:t>○○森林組合</w:t>
      </w:r>
    </w:p>
    <w:p w14:paraId="7FC77790" w14:textId="77777777" w:rsidR="00A96BC2" w:rsidRPr="002A0A2C" w:rsidRDefault="00A96BC2" w:rsidP="00A96BC2">
      <w:pPr>
        <w:jc w:val="right"/>
        <w:rPr>
          <w:rFonts w:ascii="ＭＳ 明朝" w:eastAsia="ＭＳ 明朝" w:hAnsi="ＭＳ 明朝"/>
          <w:sz w:val="20"/>
          <w:szCs w:val="20"/>
        </w:rPr>
      </w:pPr>
      <w:r w:rsidRPr="002A0A2C">
        <w:rPr>
          <w:rFonts w:ascii="ＭＳ 明朝" w:eastAsia="ＭＳ 明朝" w:hAnsi="ＭＳ 明朝" w:hint="eastAsia"/>
          <w:sz w:val="20"/>
          <w:szCs w:val="20"/>
        </w:rPr>
        <w:t>令和　　年　　月　　日作成</w:t>
      </w:r>
    </w:p>
    <w:p w14:paraId="36D532AE" w14:textId="422436FE" w:rsidR="004B00D9" w:rsidRPr="002A0A2C" w:rsidRDefault="00A96BC2" w:rsidP="004B00D9">
      <w:pPr>
        <w:ind w:firstLineChars="100" w:firstLine="200"/>
        <w:rPr>
          <w:rFonts w:ascii="ＭＳ 明朝" w:eastAsia="ＭＳ 明朝" w:hAnsi="ＭＳ 明朝"/>
          <w:sz w:val="20"/>
          <w:szCs w:val="20"/>
        </w:rPr>
      </w:pPr>
      <w:r w:rsidRPr="002A0A2C">
        <w:rPr>
          <w:rFonts w:ascii="ＭＳ 明朝" w:eastAsia="ＭＳ 明朝" w:hAnsi="ＭＳ 明朝" w:hint="eastAsia"/>
          <w:sz w:val="20"/>
          <w:szCs w:val="20"/>
        </w:rPr>
        <w:t>本方針書は、</w:t>
      </w:r>
      <w:r w:rsidR="00414C03">
        <w:rPr>
          <w:rFonts w:ascii="ＭＳ 明朝" w:eastAsia="ＭＳ 明朝" w:hAnsi="ＭＳ 明朝" w:hint="eastAsia"/>
          <w:sz w:val="20"/>
          <w:szCs w:val="20"/>
        </w:rPr>
        <w:t>宮城県</w:t>
      </w:r>
      <w:r w:rsidRPr="002A0A2C">
        <w:rPr>
          <w:rFonts w:ascii="ＭＳ 明朝" w:eastAsia="ＭＳ 明朝" w:hAnsi="ＭＳ 明朝" w:hint="eastAsia"/>
          <w:sz w:val="20"/>
          <w:szCs w:val="20"/>
        </w:rPr>
        <w:t>森林組合連合会が作成した「合法性・持続可能性の証明及び間伐材の確認、発電利用に供する木質バイオマスの証明に関する自主行動規範</w:t>
      </w:r>
      <w:r w:rsidRPr="002A0A2C">
        <w:rPr>
          <w:rFonts w:ascii="ＭＳ 明朝" w:eastAsia="ＭＳ 明朝" w:hAnsi="ＭＳ 明朝"/>
          <w:sz w:val="20"/>
          <w:szCs w:val="20"/>
        </w:rPr>
        <w:t>」を受け、木材・木材製品の合法性・持続可能性の証明のためのガイドライン（以下「合法性ガイドライン」という）に基づき証明する木材・木材製品（以下「合法木材」という。）及び間伐材チップの確認のためのガイドライン（以下「間伐材ガイドライン」という）に基づき確認する間伐材、発電利用に供する木質バイオマスの証明のためのガイドライン（以下「発電用ガイドライン」</w:t>
      </w:r>
      <w:r w:rsidRPr="002A0A2C">
        <w:rPr>
          <w:rFonts w:ascii="ＭＳ 明朝" w:eastAsia="ＭＳ 明朝" w:hAnsi="ＭＳ 明朝" w:hint="eastAsia"/>
          <w:sz w:val="20"/>
          <w:szCs w:val="20"/>
        </w:rPr>
        <w:t>という）に基づき証明する間伐材由来の木質バイオマス又は一般木質バイオマスの供給に当たって必要となる分別管理の方針を定めたものである。</w:t>
      </w:r>
      <w:r w:rsidRPr="002A0A2C">
        <w:rPr>
          <w:rFonts w:ascii="ＭＳ 明朝" w:eastAsia="ＭＳ 明朝" w:hAnsi="ＭＳ 明朝"/>
          <w:sz w:val="20"/>
          <w:szCs w:val="20"/>
        </w:rPr>
        <w:t xml:space="preserve"> </w:t>
      </w:r>
    </w:p>
    <w:p w14:paraId="7767D4F9"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（適用範囲）</w:t>
      </w:r>
      <w:r w:rsidRPr="002A0A2C">
        <w:rPr>
          <w:rFonts w:ascii="ＭＳ 明朝" w:eastAsia="ＭＳ 明朝" w:hAnsi="ＭＳ 明朝"/>
          <w:sz w:val="20"/>
          <w:szCs w:val="20"/>
        </w:rPr>
        <w:t xml:space="preserve"> </w:t>
      </w:r>
    </w:p>
    <w:p w14:paraId="65625661" w14:textId="143E8383" w:rsidR="00A96BC2" w:rsidRPr="002A0A2C" w:rsidRDefault="00A96BC2" w:rsidP="00A96BC2">
      <w:pPr>
        <w:ind w:firstLineChars="100" w:firstLine="200"/>
        <w:rPr>
          <w:rFonts w:ascii="ＭＳ 明朝" w:eastAsia="ＭＳ 明朝" w:hAnsi="ＭＳ 明朝"/>
          <w:sz w:val="20"/>
          <w:szCs w:val="20"/>
        </w:rPr>
      </w:pPr>
      <w:r w:rsidRPr="002A0A2C">
        <w:rPr>
          <w:rFonts w:ascii="ＭＳ 明朝" w:eastAsia="ＭＳ 明朝" w:hAnsi="ＭＳ 明朝" w:hint="eastAsia"/>
          <w:sz w:val="20"/>
          <w:szCs w:val="20"/>
        </w:rPr>
        <w:t>本方針書は、当</w:t>
      </w:r>
      <w:r w:rsidR="00D832F3">
        <w:rPr>
          <w:rFonts w:ascii="ＭＳ 明朝" w:eastAsia="ＭＳ 明朝" w:hAnsi="ＭＳ 明朝" w:hint="eastAsia"/>
          <w:sz w:val="20"/>
          <w:szCs w:val="20"/>
        </w:rPr>
        <w:t>組合</w:t>
      </w:r>
      <w:r w:rsidRPr="002A0A2C">
        <w:rPr>
          <w:rFonts w:ascii="ＭＳ 明朝" w:eastAsia="ＭＳ 明朝" w:hAnsi="ＭＳ 明朝" w:hint="eastAsia"/>
          <w:sz w:val="20"/>
          <w:szCs w:val="20"/>
        </w:rPr>
        <w:t>において、原木及び当該原木を原料として製造する製材品及びチップ等の取扱いに当たって適用する。</w:t>
      </w:r>
    </w:p>
    <w:p w14:paraId="0898C63F"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（分別管理・GHG関連情報管理等責任者）</w:t>
      </w:r>
      <w:r w:rsidRPr="002A0A2C">
        <w:rPr>
          <w:rFonts w:ascii="ＭＳ 明朝" w:eastAsia="ＭＳ 明朝" w:hAnsi="ＭＳ 明朝"/>
          <w:sz w:val="20"/>
          <w:szCs w:val="20"/>
        </w:rPr>
        <w:t xml:space="preserve"> </w:t>
      </w:r>
    </w:p>
    <w:p w14:paraId="67FA0DCA"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・分別管理・GHG関連情報の管理等を適切に行うため、○○○○（氏名）を分別管理・GHG関連情報等責任者として定める。</w:t>
      </w:r>
      <w:r w:rsidRPr="002A0A2C">
        <w:rPr>
          <w:rFonts w:ascii="ＭＳ 明朝" w:eastAsia="ＭＳ 明朝" w:hAnsi="ＭＳ 明朝"/>
          <w:sz w:val="20"/>
          <w:szCs w:val="20"/>
        </w:rPr>
        <w:t xml:space="preserve"> </w:t>
      </w:r>
    </w:p>
    <w:p w14:paraId="7EEFF358"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等責任者は、合法木材、間伐材ガイドラインに基づき確認する間伐材及び発電用ガイドラインに基づき証明する間伐材由来の木質バイオマス又は一般木質バイオマスの適切な分別管理、GHG関連情報の管理等及びその実施状況の点検を、責任をもって行うものとする。</w:t>
      </w:r>
    </w:p>
    <w:p w14:paraId="56576590"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（分別管理の実施）</w:t>
      </w:r>
      <w:r w:rsidRPr="002A0A2C">
        <w:rPr>
          <w:rFonts w:ascii="ＭＳ 明朝" w:eastAsia="ＭＳ 明朝" w:hAnsi="ＭＳ 明朝"/>
          <w:sz w:val="20"/>
          <w:szCs w:val="20"/>
        </w:rPr>
        <w:t xml:space="preserve"> </w:t>
      </w:r>
    </w:p>
    <w:p w14:paraId="71E0230C"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原木の入荷に当たっては、納品書等により合法木材、間伐材ガイドラインに基づき確認する間伐材及び発電用ガイドラインに基づき証明する間伐材由来の木質バイオマス又は一般木質バイオマスであるか否かを確認する。</w:t>
      </w:r>
    </w:p>
    <w:p w14:paraId="3EAD661E" w14:textId="77777777" w:rsidR="00A96BC2" w:rsidRPr="002A0A2C" w:rsidRDefault="00A96BC2" w:rsidP="00A96BC2">
      <w:pPr>
        <w:ind w:leftChars="1" w:left="164" w:hangingChars="81" w:hanging="162"/>
        <w:rPr>
          <w:rFonts w:ascii="ＭＳ 明朝" w:eastAsia="ＭＳ 明朝" w:hAnsi="ＭＳ 明朝"/>
          <w:sz w:val="20"/>
          <w:szCs w:val="20"/>
        </w:rPr>
      </w:pPr>
      <w:r w:rsidRPr="002A0A2C">
        <w:rPr>
          <w:rFonts w:ascii="ＭＳ 明朝" w:eastAsia="ＭＳ 明朝" w:hAnsi="ＭＳ 明朝" w:hint="eastAsia"/>
          <w:sz w:val="20"/>
          <w:szCs w:val="20"/>
        </w:rPr>
        <w:t>・原木の保管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それぞれの保管場所をテープや標識等により明示する。</w:t>
      </w:r>
      <w:r w:rsidRPr="002A0A2C">
        <w:rPr>
          <w:rFonts w:ascii="ＭＳ 明朝" w:eastAsia="ＭＳ 明朝" w:hAnsi="ＭＳ 明朝"/>
          <w:sz w:val="20"/>
          <w:szCs w:val="20"/>
        </w:rPr>
        <w:t xml:space="preserve"> </w:t>
      </w:r>
    </w:p>
    <w:p w14:paraId="1D334FF6"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チップ加工等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加工する。</w:t>
      </w:r>
      <w:r w:rsidRPr="002A0A2C">
        <w:rPr>
          <w:rFonts w:ascii="ＭＳ 明朝" w:eastAsia="ＭＳ 明朝" w:hAnsi="ＭＳ 明朝"/>
          <w:sz w:val="20"/>
          <w:szCs w:val="20"/>
        </w:rPr>
        <w:t xml:space="preserve"> </w:t>
      </w:r>
    </w:p>
    <w:p w14:paraId="548F59A5"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チップ等の出荷に当たっては、合法木材、間伐材ガイドラインに基づき確認する間伐材、発電用ガイドラインに基づき証明する間伐材由来の木質バイオマス又は一般木質バイオマスであることを確認の上、納品書に記載する。</w:t>
      </w:r>
      <w:r w:rsidRPr="002A0A2C">
        <w:rPr>
          <w:rFonts w:ascii="ＭＳ 明朝" w:eastAsia="ＭＳ 明朝" w:hAnsi="ＭＳ 明朝"/>
          <w:sz w:val="20"/>
          <w:szCs w:val="20"/>
        </w:rPr>
        <w:t xml:space="preserve"> </w:t>
      </w:r>
    </w:p>
    <w:p w14:paraId="1A6F0182"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・製材品の保管に当たっては、合法木材、間伐材ガイドラインに基づき確認する間伐材、発電用</w:t>
      </w:r>
      <w:r w:rsidRPr="002A0A2C">
        <w:rPr>
          <w:rFonts w:ascii="ＭＳ 明朝" w:eastAsia="ＭＳ 明朝" w:hAnsi="ＭＳ 明朝" w:hint="eastAsia"/>
          <w:sz w:val="20"/>
          <w:szCs w:val="20"/>
        </w:rPr>
        <w:lastRenderedPageBreak/>
        <w:t>ガイドラインに基づき証明する間伐材由来の木質バイオマス又は一般木質バイオマスを原料として製造したチップ等が互いに、かつそれ以外の木材を原料として製造したチップ等と混在しないように、それぞれの保管場所をテープや標識等により明示する。</w:t>
      </w:r>
      <w:r w:rsidRPr="002A0A2C">
        <w:rPr>
          <w:rFonts w:ascii="ＭＳ 明朝" w:eastAsia="ＭＳ 明朝" w:hAnsi="ＭＳ 明朝"/>
          <w:sz w:val="20"/>
          <w:szCs w:val="20"/>
        </w:rPr>
        <w:t xml:space="preserve"> </w:t>
      </w:r>
    </w:p>
    <w:p w14:paraId="2F99A7A7"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（GHG関連情報の管理等の実施）</w:t>
      </w:r>
    </w:p>
    <w:p w14:paraId="34C179D3"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原料等の入荷がある場合は、入荷時にGHG関連情報の有無を確認し、GHG関連情報がある場合は、発電利用に供する木質バイオマスの証明に係る事業者の認定を受けている事業者から納入されたものであることを確認する。</w:t>
      </w:r>
    </w:p>
    <w:p w14:paraId="7D6B6A6A"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・GHG関連情報がある場合は、当該情報の内容（原料区分、輸送のトラック最大積載量、輸送距離等）に応じた分別管理等により、入荷から出荷までGHG関連情報を適切に管理する。</w:t>
      </w:r>
    </w:p>
    <w:p w14:paraId="1CDE71C0"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・出荷する木質バイオマスに係るGHG関連情報を整理し、納入ごとに書面（電子媒体も可）により伝達する（由来証明と同時に伝達することを原則とする）。</w:t>
      </w:r>
    </w:p>
    <w:p w14:paraId="1CBE955D"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・入出荷及び在庫に係るGHG関連情報の管理簿を備え付けるとともに、関係書類を５年間保存する。</w:t>
      </w:r>
    </w:p>
    <w:p w14:paraId="5674D69E"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（書類管理）</w:t>
      </w:r>
      <w:r w:rsidRPr="002A0A2C">
        <w:rPr>
          <w:rFonts w:ascii="ＭＳ 明朝" w:eastAsia="ＭＳ 明朝" w:hAnsi="ＭＳ 明朝"/>
          <w:sz w:val="20"/>
          <w:szCs w:val="20"/>
        </w:rPr>
        <w:t xml:space="preserve"> </w:t>
      </w:r>
    </w:p>
    <w:p w14:paraId="5B5A5053"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等責任者は、合法木材、間伐材ガイドラインに基づき確認する間伐材、発電用ガイドラインに基づき証明する間伐材由来の木質バイオマス又は一般木質バイオマス及びそれ以外の木材について、それぞれに係る原木消費量及び製品生産量を実績報告（GHG関連情報を伴うものの数量を含む。）として取りまとめる。</w:t>
      </w:r>
      <w:r w:rsidRPr="002A0A2C">
        <w:rPr>
          <w:rFonts w:ascii="ＭＳ 明朝" w:eastAsia="ＭＳ 明朝" w:hAnsi="ＭＳ 明朝"/>
          <w:sz w:val="20"/>
          <w:szCs w:val="20"/>
        </w:rPr>
        <w:t xml:space="preserve"> </w:t>
      </w:r>
    </w:p>
    <w:p w14:paraId="32C873B1" w14:textId="77777777" w:rsidR="00A96BC2" w:rsidRPr="002A0A2C" w:rsidRDefault="00A96BC2" w:rsidP="00A96BC2">
      <w:pPr>
        <w:ind w:leftChars="-1" w:left="138" w:hangingChars="70" w:hanging="140"/>
        <w:rPr>
          <w:rFonts w:ascii="ＭＳ 明朝" w:eastAsia="ＭＳ 明朝" w:hAnsi="ＭＳ 明朝"/>
          <w:sz w:val="20"/>
          <w:szCs w:val="20"/>
        </w:rPr>
      </w:pPr>
      <w:r w:rsidRPr="002A0A2C">
        <w:rPr>
          <w:rFonts w:ascii="ＭＳ 明朝" w:eastAsia="ＭＳ 明朝" w:hAnsi="ＭＳ 明朝" w:hint="eastAsia"/>
          <w:sz w:val="20"/>
          <w:szCs w:val="20"/>
        </w:rPr>
        <w:t>・合法木材、間伐材ガイドラインに基づき確認する間伐材、発電用ガイドラインに基づき証明する間伐材由来の木質バイオマス又は一般木質バイオマスの入出荷及び在庫に関する情報（GHG関連情報を伴うものの情報を含む。）が把握できるよう管理簿を備え付け適切に記載する。</w:t>
      </w:r>
      <w:r w:rsidRPr="002A0A2C">
        <w:rPr>
          <w:rFonts w:ascii="ＭＳ 明朝" w:eastAsia="ＭＳ 明朝" w:hAnsi="ＭＳ 明朝"/>
          <w:sz w:val="20"/>
          <w:szCs w:val="20"/>
        </w:rPr>
        <w:t xml:space="preserve"> </w:t>
      </w:r>
    </w:p>
    <w:p w14:paraId="4F0B2A96"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・証明書、納品書及び管理簿等の関係書類は、５年間整理保管する。</w:t>
      </w:r>
      <w:r w:rsidRPr="002A0A2C">
        <w:rPr>
          <w:rFonts w:ascii="ＭＳ 明朝" w:eastAsia="ＭＳ 明朝" w:hAnsi="ＭＳ 明朝"/>
          <w:sz w:val="20"/>
          <w:szCs w:val="20"/>
        </w:rPr>
        <w:t xml:space="preserve"> </w:t>
      </w:r>
    </w:p>
    <w:p w14:paraId="6A8C10EB" w14:textId="2F7041BF" w:rsidR="002A0A2C" w:rsidRPr="002A0A2C" w:rsidRDefault="00A96BC2" w:rsidP="00674DA3">
      <w:pPr>
        <w:jc w:val="right"/>
        <w:rPr>
          <w:rFonts w:ascii="ＭＳ 明朝" w:eastAsia="ＭＳ 明朝" w:hAnsi="ＭＳ 明朝"/>
          <w:sz w:val="20"/>
          <w:szCs w:val="20"/>
        </w:rPr>
      </w:pPr>
      <w:r w:rsidRPr="002A0A2C">
        <w:rPr>
          <w:rFonts w:ascii="ＭＳ 明朝" w:eastAsia="ＭＳ 明朝" w:hAnsi="ＭＳ 明朝" w:hint="eastAsia"/>
          <w:sz w:val="20"/>
          <w:szCs w:val="20"/>
        </w:rPr>
        <w:t>以上</w:t>
      </w:r>
    </w:p>
    <w:sectPr w:rsidR="002A0A2C" w:rsidRPr="002A0A2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D8C8" w14:textId="77777777" w:rsidR="007A7045" w:rsidRDefault="007A7045" w:rsidP="007A7045">
      <w:r>
        <w:separator/>
      </w:r>
    </w:p>
  </w:endnote>
  <w:endnote w:type="continuationSeparator" w:id="0">
    <w:p w14:paraId="115B69E9" w14:textId="77777777" w:rsidR="007A7045" w:rsidRDefault="007A7045" w:rsidP="007A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702F" w14:textId="77777777" w:rsidR="007A7045" w:rsidRDefault="007A7045" w:rsidP="007A7045">
      <w:r>
        <w:separator/>
      </w:r>
    </w:p>
  </w:footnote>
  <w:footnote w:type="continuationSeparator" w:id="0">
    <w:p w14:paraId="7C7C3AF7" w14:textId="77777777" w:rsidR="007A7045" w:rsidRDefault="007A7045" w:rsidP="007A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E9D2" w14:textId="1BC37CC7" w:rsidR="00076840" w:rsidRDefault="00076840">
    <w:pPr>
      <w:pStyle w:val="a6"/>
    </w:pPr>
    <w:r w:rsidRPr="00076840">
      <w:rPr>
        <w:rFonts w:hint="eastAsia"/>
      </w:rPr>
      <w:t>【別添１－２】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C2"/>
    <w:rsid w:val="0003441F"/>
    <w:rsid w:val="0006000A"/>
    <w:rsid w:val="00076840"/>
    <w:rsid w:val="000E735B"/>
    <w:rsid w:val="002A0A2C"/>
    <w:rsid w:val="00414C03"/>
    <w:rsid w:val="004B00D9"/>
    <w:rsid w:val="00561D93"/>
    <w:rsid w:val="005E2749"/>
    <w:rsid w:val="00674DA3"/>
    <w:rsid w:val="00684D86"/>
    <w:rsid w:val="006D62B4"/>
    <w:rsid w:val="00717483"/>
    <w:rsid w:val="007A7045"/>
    <w:rsid w:val="008B1327"/>
    <w:rsid w:val="00985090"/>
    <w:rsid w:val="00A44A18"/>
    <w:rsid w:val="00A96BC2"/>
    <w:rsid w:val="00B271FD"/>
    <w:rsid w:val="00B96F1D"/>
    <w:rsid w:val="00C01CAB"/>
    <w:rsid w:val="00D832F3"/>
    <w:rsid w:val="00E01A63"/>
    <w:rsid w:val="00E338F4"/>
    <w:rsid w:val="00F4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661FA3"/>
  <w15:chartTrackingRefBased/>
  <w15:docId w15:val="{03C5F0D5-9651-42EA-8157-CAB1F31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A96BC2"/>
    <w:pPr>
      <w:jc w:val="right"/>
    </w:pPr>
  </w:style>
  <w:style w:type="character" w:customStyle="1" w:styleId="a4">
    <w:name w:val="結語 (文字)"/>
    <w:basedOn w:val="a0"/>
    <w:link w:val="a3"/>
    <w:uiPriority w:val="99"/>
    <w:semiHidden/>
    <w:rsid w:val="00A96BC2"/>
  </w:style>
  <w:style w:type="table" w:styleId="a5">
    <w:name w:val="Table Grid"/>
    <w:basedOn w:val="a1"/>
    <w:uiPriority w:val="39"/>
    <w:rsid w:val="002A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7045"/>
    <w:pPr>
      <w:tabs>
        <w:tab w:val="center" w:pos="4252"/>
        <w:tab w:val="right" w:pos="8504"/>
      </w:tabs>
      <w:snapToGrid w:val="0"/>
    </w:pPr>
  </w:style>
  <w:style w:type="character" w:customStyle="1" w:styleId="a7">
    <w:name w:val="ヘッダー (文字)"/>
    <w:basedOn w:val="a0"/>
    <w:link w:val="a6"/>
    <w:uiPriority w:val="99"/>
    <w:rsid w:val="007A7045"/>
  </w:style>
  <w:style w:type="paragraph" w:styleId="a8">
    <w:name w:val="footer"/>
    <w:basedOn w:val="a"/>
    <w:link w:val="a9"/>
    <w:uiPriority w:val="99"/>
    <w:unhideWhenUsed/>
    <w:rsid w:val="007A7045"/>
    <w:pPr>
      <w:tabs>
        <w:tab w:val="center" w:pos="4252"/>
        <w:tab w:val="right" w:pos="8504"/>
      </w:tabs>
      <w:snapToGrid w:val="0"/>
    </w:pPr>
  </w:style>
  <w:style w:type="character" w:customStyle="1" w:styleId="a9">
    <w:name w:val="フッター (文字)"/>
    <w:basedOn w:val="a0"/>
    <w:link w:val="a8"/>
    <w:uiPriority w:val="99"/>
    <w:rsid w:val="007A7045"/>
  </w:style>
  <w:style w:type="paragraph" w:styleId="aa">
    <w:name w:val="List Paragraph"/>
    <w:basedOn w:val="a"/>
    <w:uiPriority w:val="34"/>
    <w:qFormat/>
    <w:rsid w:val="006D62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4603-41E7-47F4-B4B3-DD6ADA81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全森　飯塚 淳</dc:creator>
  <cp:keywords/>
  <dc:description/>
  <cp:lastModifiedBy>飯尾 宗高</cp:lastModifiedBy>
  <cp:revision>10</cp:revision>
  <dcterms:created xsi:type="dcterms:W3CDTF">2024-06-18T00:13:00Z</dcterms:created>
  <dcterms:modified xsi:type="dcterms:W3CDTF">2026-01-20T05:38:00Z</dcterms:modified>
</cp:coreProperties>
</file>